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E07E5">
      <w:pPr>
        <w:rPr>
          <w:rFonts w:hint="eastAsia" w:ascii="宋体" w:hAnsi="宋体" w:eastAsia="宋体"/>
          <w:sz w:val="28"/>
          <w:szCs w:val="28"/>
        </w:rPr>
      </w:pPr>
      <w:bookmarkStart w:id="1" w:name="_GoBack"/>
      <w:bookmarkEnd w:id="1"/>
      <w:r>
        <w:rPr>
          <w:rFonts w:ascii="宋体" w:hAnsi="宋体" w:eastAsia="宋体"/>
          <w:sz w:val="28"/>
          <w:szCs w:val="28"/>
        </w:rPr>
        <w:t>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7</w:t>
      </w:r>
      <w:r>
        <w:rPr>
          <w:rFonts w:ascii="宋体" w:hAnsi="宋体" w:eastAsia="宋体"/>
          <w:sz w:val="28"/>
          <w:szCs w:val="28"/>
        </w:rPr>
        <w:t>学年</w:t>
      </w:r>
      <w:r>
        <w:rPr>
          <w:rFonts w:hint="eastAsia" w:ascii="宋体" w:hAnsi="宋体" w:eastAsia="宋体"/>
          <w:sz w:val="28"/>
          <w:szCs w:val="28"/>
        </w:rPr>
        <w:t>专业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硕士</w:t>
      </w:r>
      <w:r>
        <w:rPr>
          <w:rFonts w:ascii="宋体" w:hAnsi="宋体" w:eastAsia="宋体"/>
          <w:sz w:val="28"/>
          <w:szCs w:val="28"/>
        </w:rPr>
        <w:t>研究生学业奖学金评分表</w:t>
      </w:r>
      <w:r>
        <w:rPr>
          <w:rFonts w:hint="eastAsia" w:ascii="宋体" w:hAnsi="宋体" w:eastAsia="宋体"/>
          <w:sz w:val="28"/>
          <w:szCs w:val="28"/>
        </w:rPr>
        <w:t>填写说明：</w:t>
      </w:r>
      <w:r>
        <w:rPr>
          <w:rFonts w:ascii="宋体" w:hAnsi="宋体" w:eastAsia="宋体"/>
          <w:sz w:val="28"/>
          <w:szCs w:val="28"/>
        </w:rPr>
        <w:tab/>
      </w:r>
    </w:p>
    <w:p w14:paraId="20818E52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1.基础信息</w:t>
      </w:r>
      <w:r>
        <w:rPr>
          <w:rFonts w:hint="eastAsia" w:ascii="宋体" w:hAnsi="宋体" w:eastAsia="宋体"/>
          <w:sz w:val="28"/>
          <w:szCs w:val="28"/>
        </w:rPr>
        <w:t>请如实填写。学制为</w:t>
      </w: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</w:rPr>
        <w:t>；层次为硕士生；类别为非定向。</w:t>
      </w:r>
    </w:p>
    <w:p w14:paraId="257247D2">
      <w:pPr>
        <w:rPr>
          <w:rFonts w:hint="eastAsia" w:ascii="宋体" w:hAnsi="宋体" w:eastAsia="宋体"/>
          <w:sz w:val="28"/>
          <w:szCs w:val="28"/>
        </w:rPr>
      </w:pPr>
    </w:p>
    <w:p w14:paraId="69DEF382">
      <w:pPr>
        <w:rPr>
          <w:rFonts w:hint="eastAsia" w:ascii="宋体" w:hAnsi="宋体" w:eastAsia="宋体"/>
          <w:color w:val="FF0000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2.</w:t>
      </w:r>
      <w:r>
        <w:rPr>
          <w:rFonts w:hint="eastAsia" w:ascii="宋体" w:hAnsi="宋体" w:eastAsia="宋体"/>
          <w:sz w:val="28"/>
          <w:szCs w:val="28"/>
        </w:rPr>
        <w:t>基础类必修课学习成绩</w:t>
      </w:r>
      <w:r>
        <w:rPr>
          <w:rFonts w:ascii="宋体" w:hAnsi="宋体" w:eastAsia="宋体"/>
          <w:sz w:val="28"/>
          <w:szCs w:val="28"/>
        </w:rPr>
        <w:t>仅限于20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学年选课的</w:t>
      </w:r>
      <w:r>
        <w:rPr>
          <w:rFonts w:hint="eastAsia" w:ascii="宋体" w:hAnsi="宋体" w:eastAsia="宋体"/>
          <w:sz w:val="28"/>
          <w:szCs w:val="28"/>
        </w:rPr>
        <w:t>专业必修</w:t>
      </w:r>
      <w:r>
        <w:rPr>
          <w:rFonts w:ascii="宋体" w:hAnsi="宋体" w:eastAsia="宋体"/>
          <w:sz w:val="28"/>
          <w:szCs w:val="28"/>
        </w:rPr>
        <w:t>课程</w:t>
      </w:r>
      <w:r>
        <w:rPr>
          <w:rFonts w:hint="eastAsia" w:ascii="宋体" w:hAnsi="宋体" w:eastAsia="宋体"/>
          <w:sz w:val="28"/>
          <w:szCs w:val="28"/>
        </w:rPr>
        <w:t>：全球碳治理与能源转型、碳科学与技术概论、碳资产管理与ESG、碳经济、碳金融、碳经济定量分析方法与模型、学术规范和论文写作（必修）。请按照课程成绩自行计算对应学习成绩：学习成绩按照已经完成专业必修课程</w:t>
      </w:r>
      <w:r>
        <w:rPr>
          <w:rFonts w:hint="eastAsia" w:ascii="宋体" w:hAnsi="宋体" w:eastAsia="宋体"/>
          <w:color w:val="EE0000"/>
          <w:sz w:val="28"/>
          <w:szCs w:val="28"/>
        </w:rPr>
        <w:t>平均学分绩</w:t>
      </w:r>
      <w:r>
        <w:rPr>
          <w:rFonts w:hint="eastAsia" w:ascii="宋体" w:hAnsi="宋体" w:eastAsia="宋体"/>
          <w:sz w:val="28"/>
          <w:szCs w:val="28"/>
        </w:rPr>
        <w:t>乘以25计算，满分100分。</w:t>
      </w:r>
      <w:r>
        <w:rPr>
          <w:rFonts w:hint="eastAsia" w:ascii="宋体" w:hAnsi="宋体" w:eastAsia="宋体"/>
          <w:color w:val="FF0000"/>
          <w:sz w:val="28"/>
          <w:szCs w:val="28"/>
        </w:rPr>
        <w:t>学院根据系统导出成绩核查。</w:t>
      </w:r>
    </w:p>
    <w:p w14:paraId="2C7788C7">
      <w:pPr>
        <w:rPr>
          <w:rFonts w:hint="eastAsia" w:ascii="宋体" w:hAnsi="宋体" w:eastAsia="宋体"/>
          <w:sz w:val="28"/>
          <w:szCs w:val="28"/>
        </w:rPr>
      </w:pPr>
    </w:p>
    <w:tbl>
      <w:tblPr>
        <w:tblStyle w:val="5"/>
        <w:tblW w:w="0" w:type="auto"/>
        <w:tblInd w:w="13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2"/>
        <w:gridCol w:w="2773"/>
      </w:tblGrid>
      <w:tr w14:paraId="67889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0177CA0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color w:val="FF0000"/>
                <w:sz w:val="28"/>
                <w:szCs w:val="28"/>
              </w:rPr>
              <w:t>分  数</w:t>
            </w:r>
          </w:p>
        </w:tc>
        <w:tc>
          <w:tcPr>
            <w:tcW w:w="2773" w:type="dxa"/>
          </w:tcPr>
          <w:p w14:paraId="2E89623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color w:val="FF0000"/>
                <w:sz w:val="28"/>
                <w:szCs w:val="28"/>
              </w:rPr>
              <w:t>绩  点</w:t>
            </w:r>
          </w:p>
        </w:tc>
      </w:tr>
      <w:tr w14:paraId="3CA9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7EFD34B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90－100</w:t>
            </w:r>
          </w:p>
        </w:tc>
        <w:tc>
          <w:tcPr>
            <w:tcW w:w="2773" w:type="dxa"/>
          </w:tcPr>
          <w:p w14:paraId="3FB277C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4.0</w:t>
            </w:r>
          </w:p>
        </w:tc>
      </w:tr>
      <w:tr w14:paraId="3599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3FD4C5EB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86－89</w:t>
            </w:r>
          </w:p>
        </w:tc>
        <w:tc>
          <w:tcPr>
            <w:tcW w:w="2773" w:type="dxa"/>
          </w:tcPr>
          <w:p w14:paraId="4B8B2F0F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3.7</w:t>
            </w:r>
          </w:p>
        </w:tc>
      </w:tr>
      <w:tr w14:paraId="7F6D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4EE91434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83－85</w:t>
            </w:r>
          </w:p>
        </w:tc>
        <w:tc>
          <w:tcPr>
            <w:tcW w:w="2773" w:type="dxa"/>
          </w:tcPr>
          <w:p w14:paraId="76B1008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3.3</w:t>
            </w:r>
          </w:p>
        </w:tc>
      </w:tr>
      <w:tr w14:paraId="2D6E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4A6ADFC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80－82</w:t>
            </w:r>
          </w:p>
        </w:tc>
        <w:tc>
          <w:tcPr>
            <w:tcW w:w="2773" w:type="dxa"/>
          </w:tcPr>
          <w:p w14:paraId="65529D6E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3.0</w:t>
            </w:r>
          </w:p>
        </w:tc>
      </w:tr>
      <w:tr w14:paraId="16390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028D3E3B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76－79</w:t>
            </w:r>
          </w:p>
        </w:tc>
        <w:tc>
          <w:tcPr>
            <w:tcW w:w="2773" w:type="dxa"/>
          </w:tcPr>
          <w:p w14:paraId="2B6D2BE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2.7</w:t>
            </w:r>
          </w:p>
        </w:tc>
      </w:tr>
      <w:tr w14:paraId="1E4B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4247ED8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73－75</w:t>
            </w:r>
          </w:p>
        </w:tc>
        <w:tc>
          <w:tcPr>
            <w:tcW w:w="2773" w:type="dxa"/>
          </w:tcPr>
          <w:p w14:paraId="043271FF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2.3</w:t>
            </w:r>
          </w:p>
        </w:tc>
      </w:tr>
      <w:tr w14:paraId="09A4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634E2577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70－72</w:t>
            </w:r>
          </w:p>
        </w:tc>
        <w:tc>
          <w:tcPr>
            <w:tcW w:w="2773" w:type="dxa"/>
          </w:tcPr>
          <w:p w14:paraId="490616C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2.0</w:t>
            </w:r>
          </w:p>
        </w:tc>
      </w:tr>
      <w:tr w14:paraId="4FAFB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75128109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66－69</w:t>
            </w:r>
          </w:p>
        </w:tc>
        <w:tc>
          <w:tcPr>
            <w:tcW w:w="2773" w:type="dxa"/>
          </w:tcPr>
          <w:p w14:paraId="64CE0C0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1.7</w:t>
            </w:r>
          </w:p>
        </w:tc>
      </w:tr>
      <w:tr w14:paraId="2113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37D06C7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63－65</w:t>
            </w:r>
          </w:p>
        </w:tc>
        <w:tc>
          <w:tcPr>
            <w:tcW w:w="2773" w:type="dxa"/>
          </w:tcPr>
          <w:p w14:paraId="716A9646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1.3</w:t>
            </w:r>
          </w:p>
        </w:tc>
      </w:tr>
      <w:tr w14:paraId="6FC3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157B7541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60－62</w:t>
            </w:r>
          </w:p>
        </w:tc>
        <w:tc>
          <w:tcPr>
            <w:tcW w:w="2773" w:type="dxa"/>
          </w:tcPr>
          <w:p w14:paraId="18EDA44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hAnsi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hAnsi="宋体"/>
                <w:bCs/>
                <w:color w:val="FF0000"/>
                <w:sz w:val="28"/>
                <w:szCs w:val="28"/>
              </w:rPr>
              <w:t>1.0</w:t>
            </w:r>
          </w:p>
        </w:tc>
      </w:tr>
    </w:tbl>
    <w:p w14:paraId="5A14A580">
      <w:pPr>
        <w:rPr>
          <w:rFonts w:hint="eastAsia" w:ascii="宋体" w:hAnsi="宋体" w:eastAsia="宋体"/>
          <w:sz w:val="28"/>
          <w:szCs w:val="28"/>
        </w:rPr>
      </w:pPr>
    </w:p>
    <w:p w14:paraId="00E70D73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3.</w:t>
      </w:r>
      <w:r>
        <w:rPr>
          <w:rFonts w:hint="eastAsia" w:ascii="宋体" w:hAnsi="宋体" w:eastAsia="宋体"/>
          <w:sz w:val="28"/>
          <w:szCs w:val="28"/>
        </w:rPr>
        <w:t xml:space="preserve"> 实践活动、案例开发、竞赛获奖、学术研讨会、</w:t>
      </w:r>
      <w:bookmarkStart w:id="0" w:name="OLE_LINK2"/>
      <w:r>
        <w:rPr>
          <w:rFonts w:hint="eastAsia" w:ascii="宋体" w:hAnsi="宋体" w:eastAsia="宋体"/>
          <w:sz w:val="28"/>
          <w:szCs w:val="28"/>
        </w:rPr>
        <w:t>科学研究和学术创新性成果</w:t>
      </w:r>
      <w:bookmarkEnd w:id="0"/>
      <w:r>
        <w:rPr>
          <w:rFonts w:ascii="宋体" w:hAnsi="宋体" w:eastAsia="宋体"/>
          <w:sz w:val="28"/>
          <w:szCs w:val="28"/>
        </w:rPr>
        <w:t>发表时间</w:t>
      </w:r>
      <w:r>
        <w:rPr>
          <w:rFonts w:hint="eastAsia" w:ascii="宋体" w:hAnsi="宋体" w:eastAsia="宋体"/>
          <w:sz w:val="28"/>
          <w:szCs w:val="28"/>
        </w:rPr>
        <w:t>都</w:t>
      </w:r>
      <w:r>
        <w:rPr>
          <w:rFonts w:ascii="宋体" w:hAnsi="宋体" w:eastAsia="宋体"/>
          <w:sz w:val="28"/>
          <w:szCs w:val="28"/>
        </w:rPr>
        <w:t>限于</w:t>
      </w:r>
      <w:r>
        <w:rPr>
          <w:rFonts w:ascii="宋体" w:hAnsi="宋体" w:eastAsia="宋体"/>
          <w:b/>
          <w:bCs/>
          <w:color w:val="FF0000"/>
          <w:sz w:val="28"/>
          <w:szCs w:val="28"/>
        </w:rPr>
        <w:t>20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2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b/>
          <w:bCs/>
          <w:color w:val="FF0000"/>
          <w:sz w:val="28"/>
          <w:szCs w:val="28"/>
        </w:rPr>
        <w:t>/9/1-202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b/>
          <w:bCs/>
          <w:color w:val="FF0000"/>
          <w:sz w:val="28"/>
          <w:szCs w:val="28"/>
        </w:rPr>
        <w:t>/8/31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单项可累加。评价范围和评分标准如下：</w:t>
      </w:r>
    </w:p>
    <w:p w14:paraId="3AFB9AB1">
      <w:pPr>
        <w:pStyle w:val="12"/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（1）实践活动：根据上一学年参加实践活动情况计算得分。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5380"/>
        <w:gridCol w:w="1531"/>
      </w:tblGrid>
      <w:tr w14:paraId="373F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Align w:val="center"/>
          </w:tcPr>
          <w:p w14:paraId="60F14F9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类别</w:t>
            </w:r>
          </w:p>
        </w:tc>
        <w:tc>
          <w:tcPr>
            <w:tcW w:w="5539" w:type="dxa"/>
            <w:vAlign w:val="center"/>
          </w:tcPr>
          <w:p w14:paraId="2486DC2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内容</w:t>
            </w:r>
          </w:p>
        </w:tc>
        <w:tc>
          <w:tcPr>
            <w:tcW w:w="1567" w:type="dxa"/>
            <w:vAlign w:val="center"/>
          </w:tcPr>
          <w:p w14:paraId="64B9640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分值</w:t>
            </w:r>
          </w:p>
        </w:tc>
      </w:tr>
      <w:tr w14:paraId="6881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restart"/>
            <w:vAlign w:val="center"/>
          </w:tcPr>
          <w:p w14:paraId="69BFE98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实践活动</w:t>
            </w:r>
          </w:p>
        </w:tc>
        <w:tc>
          <w:tcPr>
            <w:tcW w:w="5539" w:type="dxa"/>
            <w:vAlign w:val="center"/>
          </w:tcPr>
          <w:p w14:paraId="026FA09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参与各类境外学术实践交流活动，传播中国声音、讲述中国故事，促进知识的中外互鉴（需提供相应证明）</w:t>
            </w:r>
          </w:p>
        </w:tc>
        <w:tc>
          <w:tcPr>
            <w:tcW w:w="1567" w:type="dxa"/>
            <w:vAlign w:val="center"/>
          </w:tcPr>
          <w:p w14:paraId="0F707695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20</w:t>
            </w:r>
          </w:p>
        </w:tc>
      </w:tr>
      <w:tr w14:paraId="552C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continue"/>
            <w:vAlign w:val="center"/>
          </w:tcPr>
          <w:p w14:paraId="5BAE2455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39" w:type="dxa"/>
            <w:vAlign w:val="center"/>
          </w:tcPr>
          <w:p w14:paraId="42B4C7A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参加学院组织的本专业实践活动（单次时长不少于一周）并完成实践报告</w:t>
            </w:r>
          </w:p>
        </w:tc>
        <w:tc>
          <w:tcPr>
            <w:tcW w:w="1567" w:type="dxa"/>
            <w:vAlign w:val="center"/>
          </w:tcPr>
          <w:p w14:paraId="2C5BB49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20</w:t>
            </w:r>
          </w:p>
        </w:tc>
      </w:tr>
    </w:tbl>
    <w:p w14:paraId="00FAE555">
      <w:pPr>
        <w:pStyle w:val="12"/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81FD33B">
      <w:pPr>
        <w:pStyle w:val="12"/>
        <w:tabs>
          <w:tab w:val="left" w:pos="312"/>
        </w:tabs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（2）案例开发：根据上一学年参加案例开发情况计算得分。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5368"/>
        <w:gridCol w:w="1543"/>
      </w:tblGrid>
      <w:tr w14:paraId="1513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16" w:type="dxa"/>
            <w:vAlign w:val="center"/>
          </w:tcPr>
          <w:p w14:paraId="3808735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类别</w:t>
            </w:r>
          </w:p>
        </w:tc>
        <w:tc>
          <w:tcPr>
            <w:tcW w:w="5527" w:type="dxa"/>
            <w:vAlign w:val="center"/>
          </w:tcPr>
          <w:p w14:paraId="373E033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内容</w:t>
            </w:r>
          </w:p>
        </w:tc>
        <w:tc>
          <w:tcPr>
            <w:tcW w:w="1579" w:type="dxa"/>
            <w:vAlign w:val="center"/>
          </w:tcPr>
          <w:p w14:paraId="610EEFD5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  <w:lang w:eastAsia="zh-CN" w:bidi="ar-SA"/>
              </w:rPr>
              <w:t>分值</w:t>
            </w:r>
          </w:p>
        </w:tc>
      </w:tr>
      <w:tr w14:paraId="778F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restart"/>
            <w:vAlign w:val="center"/>
          </w:tcPr>
          <w:p w14:paraId="37762CA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案例开发</w:t>
            </w:r>
          </w:p>
        </w:tc>
        <w:tc>
          <w:tcPr>
            <w:tcW w:w="5527" w:type="dxa"/>
            <w:vAlign w:val="center"/>
          </w:tcPr>
          <w:p w14:paraId="4B9CC47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入选全国案例库（教育部学位与研究生教育发展中心的中国专业学位案例中心）</w:t>
            </w:r>
          </w:p>
        </w:tc>
        <w:tc>
          <w:tcPr>
            <w:tcW w:w="1579" w:type="dxa"/>
            <w:vAlign w:val="center"/>
          </w:tcPr>
          <w:p w14:paraId="582AA881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50</w:t>
            </w:r>
          </w:p>
        </w:tc>
      </w:tr>
      <w:tr w14:paraId="5BB3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continue"/>
            <w:vAlign w:val="center"/>
          </w:tcPr>
          <w:p w14:paraId="4E8E0DE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7" w:type="dxa"/>
            <w:vAlign w:val="center"/>
          </w:tcPr>
          <w:p w14:paraId="3AB8413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案例被地方政府采纳（需提供相关证明）</w:t>
            </w:r>
          </w:p>
        </w:tc>
        <w:tc>
          <w:tcPr>
            <w:tcW w:w="1579" w:type="dxa"/>
            <w:vAlign w:val="center"/>
          </w:tcPr>
          <w:p w14:paraId="49ABB7B2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30</w:t>
            </w:r>
          </w:p>
        </w:tc>
      </w:tr>
      <w:tr w14:paraId="420F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continue"/>
            <w:vAlign w:val="center"/>
          </w:tcPr>
          <w:p w14:paraId="7F58ABFF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7" w:type="dxa"/>
            <w:vAlign w:val="center"/>
          </w:tcPr>
          <w:p w14:paraId="07CB4043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案例被企业采纳（需提供相关证明）</w:t>
            </w:r>
          </w:p>
        </w:tc>
        <w:tc>
          <w:tcPr>
            <w:tcW w:w="1579" w:type="dxa"/>
            <w:vAlign w:val="center"/>
          </w:tcPr>
          <w:p w14:paraId="1B6D101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20</w:t>
            </w:r>
          </w:p>
        </w:tc>
      </w:tr>
      <w:tr w14:paraId="622E3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vMerge w:val="continue"/>
            <w:vAlign w:val="center"/>
          </w:tcPr>
          <w:p w14:paraId="64D7104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7" w:type="dxa"/>
            <w:vAlign w:val="center"/>
          </w:tcPr>
          <w:p w14:paraId="2998EA2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入选校级案例库（中国人民大学中国社会科学案例中心）</w:t>
            </w:r>
          </w:p>
        </w:tc>
        <w:tc>
          <w:tcPr>
            <w:tcW w:w="1579" w:type="dxa"/>
            <w:vAlign w:val="center"/>
          </w:tcPr>
          <w:p w14:paraId="6A5BE35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20</w:t>
            </w:r>
          </w:p>
        </w:tc>
      </w:tr>
    </w:tbl>
    <w:p w14:paraId="341E4223">
      <w:pPr>
        <w:pStyle w:val="12"/>
        <w:tabs>
          <w:tab w:val="left" w:pos="312"/>
        </w:tabs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E57A414">
      <w:pPr>
        <w:pStyle w:val="12"/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（3）竞赛获奖：根据上一学年竞赛获奖情况计算得分。</w:t>
      </w:r>
    </w:p>
    <w:tbl>
      <w:tblPr>
        <w:tblStyle w:val="6"/>
        <w:tblW w:w="0" w:type="auto"/>
        <w:tblInd w:w="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5356"/>
        <w:gridCol w:w="1562"/>
      </w:tblGrid>
      <w:tr w14:paraId="01B5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Align w:val="center"/>
          </w:tcPr>
          <w:p w14:paraId="68F2C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5528" w:type="dxa"/>
            <w:vAlign w:val="center"/>
          </w:tcPr>
          <w:p w14:paraId="44443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内容</w:t>
            </w:r>
          </w:p>
        </w:tc>
        <w:tc>
          <w:tcPr>
            <w:tcW w:w="1604" w:type="dxa"/>
            <w:vAlign w:val="center"/>
          </w:tcPr>
          <w:p w14:paraId="094D9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分值</w:t>
            </w:r>
          </w:p>
        </w:tc>
      </w:tr>
      <w:tr w14:paraId="3E94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restart"/>
            <w:vAlign w:val="center"/>
          </w:tcPr>
          <w:p w14:paraId="7DEF739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  <w:t>竞赛获奖</w:t>
            </w:r>
          </w:p>
        </w:tc>
        <w:tc>
          <w:tcPr>
            <w:tcW w:w="5528" w:type="dxa"/>
            <w:vAlign w:val="center"/>
          </w:tcPr>
          <w:p w14:paraId="6631C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省部级及以上教育主管部门组织的专业相关竞赛一等奖</w:t>
            </w:r>
          </w:p>
        </w:tc>
        <w:tc>
          <w:tcPr>
            <w:tcW w:w="1604" w:type="dxa"/>
            <w:vAlign w:val="center"/>
          </w:tcPr>
          <w:p w14:paraId="1DAAD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50</w:t>
            </w:r>
          </w:p>
        </w:tc>
      </w:tr>
      <w:tr w14:paraId="2499C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continue"/>
            <w:vAlign w:val="center"/>
          </w:tcPr>
          <w:p w14:paraId="566085E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8" w:type="dxa"/>
            <w:vAlign w:val="center"/>
          </w:tcPr>
          <w:p w14:paraId="4FFDA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省部级及以上教育主管部门组织的专业相关竞赛二等奖</w:t>
            </w:r>
          </w:p>
        </w:tc>
        <w:tc>
          <w:tcPr>
            <w:tcW w:w="1604" w:type="dxa"/>
            <w:vAlign w:val="center"/>
          </w:tcPr>
          <w:p w14:paraId="51402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30</w:t>
            </w:r>
          </w:p>
        </w:tc>
      </w:tr>
      <w:tr w14:paraId="7A901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continue"/>
            <w:vAlign w:val="center"/>
          </w:tcPr>
          <w:p w14:paraId="3A95F0CF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8" w:type="dxa"/>
            <w:vAlign w:val="center"/>
          </w:tcPr>
          <w:p w14:paraId="25440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省部级及以上教育主管部门组织的专业相关竞赛三等奖</w:t>
            </w:r>
          </w:p>
          <w:p w14:paraId="3E07A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校级组织的专业相关竞赛一等奖</w:t>
            </w:r>
          </w:p>
        </w:tc>
        <w:tc>
          <w:tcPr>
            <w:tcW w:w="1604" w:type="dxa"/>
            <w:vAlign w:val="center"/>
          </w:tcPr>
          <w:p w14:paraId="47E6C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20</w:t>
            </w:r>
          </w:p>
        </w:tc>
      </w:tr>
      <w:tr w14:paraId="05D5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continue"/>
            <w:vAlign w:val="center"/>
          </w:tcPr>
          <w:p w14:paraId="04886AC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8" w:type="dxa"/>
            <w:vAlign w:val="center"/>
          </w:tcPr>
          <w:p w14:paraId="00747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校级组织的专业相关竞赛获奖者</w:t>
            </w:r>
          </w:p>
        </w:tc>
        <w:tc>
          <w:tcPr>
            <w:tcW w:w="1604" w:type="dxa"/>
            <w:vAlign w:val="center"/>
          </w:tcPr>
          <w:p w14:paraId="0FD55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10</w:t>
            </w:r>
          </w:p>
        </w:tc>
      </w:tr>
      <w:tr w14:paraId="4A6C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continue"/>
            <w:vAlign w:val="center"/>
          </w:tcPr>
          <w:p w14:paraId="73709CC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8" w:type="dxa"/>
            <w:vAlign w:val="center"/>
          </w:tcPr>
          <w:p w14:paraId="423C5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参与培养方案课程上组织的相关技能大赛且成绩排名前5%</w:t>
            </w:r>
          </w:p>
        </w:tc>
        <w:tc>
          <w:tcPr>
            <w:tcW w:w="1604" w:type="dxa"/>
            <w:vAlign w:val="center"/>
          </w:tcPr>
          <w:p w14:paraId="20893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20</w:t>
            </w:r>
          </w:p>
        </w:tc>
      </w:tr>
      <w:tr w14:paraId="70685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  <w:vMerge w:val="continue"/>
            <w:vAlign w:val="center"/>
          </w:tcPr>
          <w:p w14:paraId="3165F892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5528" w:type="dxa"/>
            <w:vAlign w:val="center"/>
          </w:tcPr>
          <w:p w14:paraId="2FFDD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参与培养方案课程上组织的相关技能大赛且成绩排名位于5%-10%区间</w:t>
            </w:r>
          </w:p>
        </w:tc>
        <w:tc>
          <w:tcPr>
            <w:tcW w:w="1604" w:type="dxa"/>
            <w:vAlign w:val="center"/>
          </w:tcPr>
          <w:p w14:paraId="37FFE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10</w:t>
            </w:r>
          </w:p>
        </w:tc>
      </w:tr>
    </w:tbl>
    <w:p w14:paraId="43771E2C">
      <w:pPr>
        <w:pStyle w:val="12"/>
        <w:spacing w:line="56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FB1BD5E">
      <w:pPr>
        <w:pStyle w:val="12"/>
        <w:spacing w:line="560" w:lineRule="exact"/>
        <w:ind w:firstLine="0" w:firstLineChars="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（4）科学研究和学术创新性成果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：根据上一学年在学校规定的核心期刊发表论文、主持科研项目、服务国家重大战略项目、获得专利和标准制定等情况计算得分，</w:t>
      </w:r>
      <w:r>
        <w:rPr>
          <w:rFonts w:ascii="宋体" w:hAnsi="宋体" w:eastAsia="宋体"/>
          <w:sz w:val="28"/>
          <w:szCs w:val="28"/>
        </w:rPr>
        <w:t>不接受用稿通知</w:t>
      </w:r>
      <w:r>
        <w:rPr>
          <w:rFonts w:hint="eastAsia" w:ascii="宋体" w:hAnsi="宋体" w:eastAsia="宋体"/>
          <w:sz w:val="28"/>
          <w:szCs w:val="28"/>
        </w:rPr>
        <w:t>。科学研究和学术创新性成果按照实际情况填写文章名、期刊名，刊物类型对照相应规则填写A+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A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A</w:t>
      </w:r>
      <w:r>
        <w:rPr>
          <w:rFonts w:ascii="宋体" w:hAnsi="宋体" w:eastAsia="宋体"/>
          <w:sz w:val="28"/>
          <w:szCs w:val="28"/>
        </w:rPr>
        <w:t>-/</w:t>
      </w:r>
      <w:r>
        <w:rPr>
          <w:rFonts w:hint="eastAsia" w:ascii="宋体" w:hAnsi="宋体" w:eastAsia="宋体"/>
          <w:sz w:val="28"/>
          <w:szCs w:val="28"/>
        </w:rPr>
        <w:t>B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C，作者顺位填写第一作者/第二作者/通讯作者/（非本校教师一作情况下）合作中的第*作者。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5508"/>
        <w:gridCol w:w="1437"/>
      </w:tblGrid>
      <w:tr w14:paraId="20A1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shd w:val="clear" w:color="auto" w:fill="auto"/>
            <w:vAlign w:val="center"/>
          </w:tcPr>
          <w:p w14:paraId="2B6C0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4F7E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内容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3066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分值</w:t>
            </w:r>
          </w:p>
        </w:tc>
      </w:tr>
      <w:tr w14:paraId="05ED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shd w:val="clear" w:color="auto" w:fill="auto"/>
            <w:vAlign w:val="center"/>
          </w:tcPr>
          <w:p w14:paraId="373F4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期刊论文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BA4B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《中国社会科学》、英文A+刊物、Science及brand子刊、Nature及brand子刊、PNAS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40FC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00</w:t>
            </w:r>
          </w:p>
        </w:tc>
      </w:tr>
      <w:tr w14:paraId="2734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06C9A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5B73D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其他中英文A刊（不含英文A-刊）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CF0A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6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6E69D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2BA47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3C8AC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英文A-刊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F6D6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7A28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17283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1D8D9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中英文B刊或其他SSCI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/SCI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期刊</w:t>
            </w:r>
          </w:p>
          <w:p w14:paraId="599AA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在《应用经济学评论》上发表文章可视同B类期刊发表。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1726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4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5206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4C38A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B0C9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其他C刊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6EF4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6A11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55FDF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  <w:t>科研项目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84ED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主持省部级及以上科研项目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5D77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50</w:t>
            </w:r>
          </w:p>
        </w:tc>
      </w:tr>
      <w:tr w14:paraId="55C2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445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32F8D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主持中国人民大学校级科研项目（须为负责人）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865B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20</w:t>
            </w:r>
          </w:p>
        </w:tc>
      </w:tr>
      <w:tr w14:paraId="0138B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0F295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0F3F7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主持中国人民大学应用经济学院院级科研项目（须为负责人）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6CA9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10</w:t>
            </w:r>
          </w:p>
        </w:tc>
      </w:tr>
      <w:tr w14:paraId="2F1A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shd w:val="clear" w:color="auto" w:fill="auto"/>
            <w:vAlign w:val="center"/>
          </w:tcPr>
          <w:p w14:paraId="43C6F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服务国家重大战略项目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8B1B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作为前两位完成人获得省部级及以上科研奖励，或作为前两位作者编写内参并获得国家级领导人批示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63C9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50</w:t>
            </w:r>
          </w:p>
        </w:tc>
      </w:tr>
      <w:tr w14:paraId="1D8C7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shd w:val="clear" w:color="auto" w:fill="auto"/>
            <w:vAlign w:val="center"/>
          </w:tcPr>
          <w:p w14:paraId="1F16D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</w:pPr>
          </w:p>
          <w:p w14:paraId="00FFB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专利申请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230F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依托本专业领域的相关成果，申请国家发明专利并获得受理通知书（需提供相关证明）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D1DA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20</w:t>
            </w:r>
          </w:p>
        </w:tc>
      </w:tr>
      <w:tr w14:paraId="5E67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423FD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158BB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依托本专业领域的相关成果，申请国家实用新型专利并获得受理通知书（需提供相关证明）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23A8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10</w:t>
            </w:r>
          </w:p>
        </w:tc>
      </w:tr>
      <w:tr w14:paraId="311A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3059A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508B6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依托本专业领域的相关成果，申请软件著作权并获得授权（需提供相关证明）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493D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10</w:t>
            </w:r>
          </w:p>
        </w:tc>
      </w:tr>
      <w:tr w14:paraId="566C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shd w:val="clear" w:color="auto" w:fill="auto"/>
            <w:vAlign w:val="center"/>
          </w:tcPr>
          <w:p w14:paraId="425CB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标准制定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9FB6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依托本专业领域的相关成果，参与国家标准制定（需提供相关证明）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96BB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25</w:t>
            </w:r>
          </w:p>
        </w:tc>
      </w:tr>
      <w:tr w14:paraId="0D05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554E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161E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依托本专业领域的相关成果，参与行业标准制定（需提供相关证明）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B6F1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20</w:t>
            </w:r>
          </w:p>
        </w:tc>
      </w:tr>
      <w:tr w14:paraId="4CED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63503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0498E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依托本专业领域的相关成果，参与地方和团体标准制定（需提供相关证明）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1C36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15</w:t>
            </w:r>
          </w:p>
        </w:tc>
      </w:tr>
      <w:tr w14:paraId="70CE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shd w:val="clear" w:color="auto" w:fill="auto"/>
            <w:vAlign w:val="center"/>
          </w:tcPr>
          <w:p w14:paraId="72188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5372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依托本专业领域的相关成果，参与企业标准制定（需提供相关证明）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F0E0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10</w:t>
            </w:r>
          </w:p>
        </w:tc>
      </w:tr>
      <w:tr w14:paraId="34944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auto"/>
            <w:vAlign w:val="center"/>
          </w:tcPr>
          <w:p w14:paraId="736CE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*作为主要作者（第一作者、通讯作者、导师组成员或本校教师为第一作者情况下的第二作者）发表论文可获得相应分值，作为非主要作者发表按照相应得分除以作者人数折算。</w:t>
            </w:r>
          </w:p>
          <w:p w14:paraId="6E0F5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B类及以上期刊以中国人民大学核心期刊目录（2017 年修订试行）为准；C类期刊以发表当年版本的CSSCI、CSCD目录为准。</w:t>
            </w:r>
          </w:p>
          <w:p w14:paraId="7F51F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如有文章被转载的情况，被转载的文章只计算1次，所载期刊和被转载期刊的等级采取就高不就低原则。</w:t>
            </w:r>
          </w:p>
          <w:p w14:paraId="5DCF0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中科院发布的《国际期刊预警名单》中所列期刊，不计分。</w:t>
            </w:r>
          </w:p>
          <w:p w14:paraId="1A022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firstLine="0" w:firstLineChars="0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*已被撤稿文章，不计分。</w:t>
            </w:r>
          </w:p>
        </w:tc>
      </w:tr>
    </w:tbl>
    <w:p w14:paraId="6B671CBE">
      <w:pPr>
        <w:pStyle w:val="12"/>
        <w:spacing w:line="560" w:lineRule="exact"/>
        <w:ind w:firstLine="0" w:firstLineChars="0"/>
        <w:rPr>
          <w:rFonts w:hint="eastAsia" w:ascii="宋体" w:hAnsi="宋体" w:eastAsia="宋体"/>
          <w:sz w:val="28"/>
          <w:szCs w:val="28"/>
        </w:rPr>
      </w:pPr>
    </w:p>
    <w:p w14:paraId="75D64822"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（5）学术研讨会：上一年度每参加一次本院举办的学术研讨会（不含导师组组会）计1分，满分10分，以讲座签到卡次数计算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。</w:t>
      </w:r>
    </w:p>
    <w:p w14:paraId="6BE3F1C8"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</w:p>
    <w:p w14:paraId="2742DDDD">
      <w:pPr>
        <w:rPr>
          <w:rFonts w:hint="eastAsia" w:ascii="宋体" w:hAnsi="宋体" w:eastAsia="宋体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学习成绩、实践活动、案例开发、竞赛获奖、学术研讨会和所有科研成果原件由班长先行负责核查，并在评分表中反馈情况。</w:t>
      </w:r>
    </w:p>
    <w:p w14:paraId="36F6626E">
      <w:pPr>
        <w:rPr>
          <w:rFonts w:hint="eastAsia" w:ascii="宋体" w:hAnsi="宋体" w:eastAsia="宋体"/>
          <w:b/>
          <w:bCs/>
          <w:color w:val="FF0000"/>
          <w:sz w:val="28"/>
          <w:szCs w:val="28"/>
        </w:rPr>
      </w:pPr>
    </w:p>
    <w:p w14:paraId="4B4626C0">
      <w:pPr>
        <w:numPr>
          <w:ilvl w:val="0"/>
          <w:numId w:val="1"/>
        </w:num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参加学术研讨会次数为</w:t>
      </w:r>
      <w:r>
        <w:rPr>
          <w:rFonts w:ascii="宋体" w:hAnsi="宋体" w:eastAsia="宋体"/>
          <w:sz w:val="28"/>
          <w:szCs w:val="28"/>
        </w:rPr>
        <w:t>20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学年</w:t>
      </w:r>
      <w:r>
        <w:rPr>
          <w:rFonts w:hint="eastAsia" w:ascii="宋体" w:hAnsi="宋体" w:eastAsia="宋体"/>
          <w:sz w:val="28"/>
          <w:szCs w:val="28"/>
        </w:rPr>
        <w:t>参加讲座（不含导师组会）的次数。（讲座签到卡由本班班长统一收回）</w:t>
      </w:r>
    </w:p>
    <w:p w14:paraId="4DB8B514">
      <w:pPr>
        <w:tabs>
          <w:tab w:val="left" w:pos="312"/>
        </w:tabs>
        <w:rPr>
          <w:rFonts w:hint="eastAsia" w:ascii="宋体" w:hAnsi="宋体" w:eastAsia="宋体"/>
          <w:sz w:val="28"/>
          <w:szCs w:val="28"/>
        </w:rPr>
      </w:pPr>
    </w:p>
    <w:p w14:paraId="1CF86B1B">
      <w:pPr>
        <w:numPr>
          <w:ilvl w:val="0"/>
          <w:numId w:val="1"/>
        </w:num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所有科研成果复印件、刊物等级证明、讲座签到卡以及作为主讲人身份参与讲座的佐证材料，请各班班长于202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</w:rPr>
        <w:t>10</w:t>
      </w:r>
      <w:r>
        <w:rPr>
          <w:rFonts w:hint="eastAsia" w:ascii="宋体" w:hAnsi="宋体" w:eastAsia="宋体"/>
          <w:sz w:val="28"/>
          <w:szCs w:val="28"/>
        </w:rPr>
        <w:t>月1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</w:rPr>
        <w:t>日上午8</w:t>
      </w:r>
      <w:r>
        <w:rPr>
          <w:rFonts w:ascii="宋体" w:hAnsi="宋体" w:eastAsia="宋体"/>
          <w:sz w:val="28"/>
          <w:szCs w:val="28"/>
        </w:rPr>
        <w:t>:00-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1</w:t>
      </w:r>
      <w:r>
        <w:rPr>
          <w:rFonts w:hint="eastAsia" w:ascii="宋体" w:hAnsi="宋体" w:eastAsia="宋体"/>
          <w:sz w:val="28"/>
          <w:szCs w:val="28"/>
        </w:rPr>
        <w:t>:00交至教务办公室复查。</w:t>
      </w:r>
    </w:p>
    <w:p w14:paraId="303D2E57">
      <w:pPr>
        <w:tabs>
          <w:tab w:val="left" w:pos="312"/>
        </w:tabs>
        <w:rPr>
          <w:rFonts w:hint="eastAsia" w:ascii="宋体" w:hAnsi="宋体" w:eastAsia="宋体"/>
          <w:sz w:val="28"/>
          <w:szCs w:val="28"/>
        </w:rPr>
      </w:pPr>
    </w:p>
    <w:p w14:paraId="6420B57C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6.</w:t>
      </w:r>
      <w:r>
        <w:rPr>
          <w:rFonts w:hint="eastAsia" w:ascii="宋体" w:hAnsi="宋体" w:eastAsia="宋体"/>
          <w:sz w:val="28"/>
          <w:szCs w:val="28"/>
        </w:rPr>
        <w:t>务必保证填写内容真实性，违者后果自负。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A02AE0"/>
    <w:multiLevelType w:val="singleLevel"/>
    <w:tmpl w:val="69A02AE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CF"/>
    <w:rsid w:val="00086263"/>
    <w:rsid w:val="000A0E4D"/>
    <w:rsid w:val="000A650C"/>
    <w:rsid w:val="000F555C"/>
    <w:rsid w:val="00104257"/>
    <w:rsid w:val="00156BF1"/>
    <w:rsid w:val="00205E7E"/>
    <w:rsid w:val="0021712C"/>
    <w:rsid w:val="003325DB"/>
    <w:rsid w:val="0033372A"/>
    <w:rsid w:val="00360BF5"/>
    <w:rsid w:val="00440182"/>
    <w:rsid w:val="00490D14"/>
    <w:rsid w:val="004A01CC"/>
    <w:rsid w:val="004A67D9"/>
    <w:rsid w:val="00596C82"/>
    <w:rsid w:val="00670563"/>
    <w:rsid w:val="006F3502"/>
    <w:rsid w:val="00701BC8"/>
    <w:rsid w:val="007177A9"/>
    <w:rsid w:val="00770B3D"/>
    <w:rsid w:val="007C4ACF"/>
    <w:rsid w:val="00856BD2"/>
    <w:rsid w:val="00865FE8"/>
    <w:rsid w:val="008E2781"/>
    <w:rsid w:val="00917411"/>
    <w:rsid w:val="00942F09"/>
    <w:rsid w:val="0097440D"/>
    <w:rsid w:val="00A22E19"/>
    <w:rsid w:val="00A55FE2"/>
    <w:rsid w:val="00A80387"/>
    <w:rsid w:val="00AC58C8"/>
    <w:rsid w:val="00B33E4D"/>
    <w:rsid w:val="00B97757"/>
    <w:rsid w:val="00C11A3A"/>
    <w:rsid w:val="00C37FF9"/>
    <w:rsid w:val="00C70F6E"/>
    <w:rsid w:val="00CF3FC7"/>
    <w:rsid w:val="00D22377"/>
    <w:rsid w:val="00DC43CF"/>
    <w:rsid w:val="00DF104F"/>
    <w:rsid w:val="00E20068"/>
    <w:rsid w:val="00EE7BC6"/>
    <w:rsid w:val="00F85FA1"/>
    <w:rsid w:val="00FA2592"/>
    <w:rsid w:val="00FB528E"/>
    <w:rsid w:val="1C742F00"/>
    <w:rsid w:val="2D72193B"/>
    <w:rsid w:val="339050B0"/>
    <w:rsid w:val="409A36F1"/>
    <w:rsid w:val="57A30301"/>
    <w:rsid w:val="5A4F0C39"/>
    <w:rsid w:val="6E57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iPriority w:val="0"/>
    <w:rPr>
      <w:rFonts w:ascii="宋体" w:hAnsi="Courier New" w:eastAsia="宋体" w:cs="Times New Roman"/>
      <w:szCs w:val="20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0">
    <w:name w:val="纯文本 字符"/>
    <w:basedOn w:val="7"/>
    <w:link w:val="2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1854</Words>
  <Characters>2048</Characters>
  <Lines>76</Lines>
  <Paragraphs>64</Paragraphs>
  <TotalTime>152</TotalTime>
  <ScaleCrop>false</ScaleCrop>
  <LinksUpToDate>false</LinksUpToDate>
  <CharactersWithSpaces>2055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2023-09-25T03:14:00Z</dcterms:created>
  <dc:creator>admin</dc:creator>
  <cp:lastModifiedBy>半糖声声乌龙</cp:lastModifiedBy>
  <cp:lastPrinted>2023-09-25T05:54:00Z</cp:lastPrinted>
  <dcterms:modified xsi:type="dcterms:W3CDTF">2026-10-14T06:06:02Z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9D9F2FE7595D44398032F0B76F932DCF</vt:lpwstr>
  </property>
  <property fmtid="{D5CDD505-2E9C-101B-9397-08002B2CF9AE}" pid="4" name="KSOTemplateDocerSaveRecord">
    <vt:lpwstr>eyJoZGlkIjoiY2Q0MDA1MmJmOGVkNDMwOTU3MjU4YTU0MTRhMGVlM2YiLCJ1c2VySWQiOiIxMjIyMTExMjcyIn0=</vt:lpwstr>
  </property>
</Properties>
</file>